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53" w:rsidRDefault="00E46753" w:rsidP="00E46753">
      <w:pPr>
        <w:pStyle w:val="ConsPlusNormal"/>
        <w:outlineLvl w:val="0"/>
      </w:pPr>
      <w:bookmarkStart w:id="0" w:name="_GoBack"/>
      <w:r>
        <w:t>ПРИКАЗ МЗ РФ от 22 октября 2021 г. N 1004</w:t>
      </w:r>
      <w:proofErr w:type="gramStart"/>
      <w:r>
        <w:t>н  Об</w:t>
      </w:r>
      <w:proofErr w:type="gramEnd"/>
      <w:r>
        <w:t xml:space="preserve"> утверждении инструкции по уничтожению наркотических средств и психотропных веществ, входящих в списки</w:t>
      </w:r>
      <w:r w:rsidR="00740053" w:rsidRPr="00740053">
        <w:t xml:space="preserve"> </w:t>
      </w:r>
      <w:r w:rsidR="00740053">
        <w:rPr>
          <w:lang w:val="en-US"/>
        </w:rPr>
        <w:t>II</w:t>
      </w:r>
      <w:r>
        <w:t xml:space="preserve"> и </w:t>
      </w:r>
      <w:r w:rsidR="00740053">
        <w:rPr>
          <w:lang w:val="en-US"/>
        </w:rPr>
        <w:t>III</w:t>
      </w:r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дальнейшее использование которых в медицинской практике признано нецелесообразным</w:t>
      </w:r>
    </w:p>
    <w:p w:rsidR="00E46753" w:rsidRDefault="00E46753">
      <w:pPr>
        <w:pStyle w:val="ConsPlusNormal"/>
        <w:outlineLvl w:val="0"/>
      </w:pPr>
      <w:r>
        <w:t>Зарегистрировано в Минюсте России 30 ноября 2021 г. N 66089</w:t>
      </w:r>
      <w:bookmarkEnd w:id="0"/>
    </w:p>
    <w:p w:rsidR="00E46753" w:rsidRDefault="00E46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753" w:rsidRDefault="00E46753">
      <w:pPr>
        <w:pStyle w:val="ConsPlusNormal"/>
      </w:pPr>
    </w:p>
    <w:p w:rsidR="00E46753" w:rsidRDefault="00E46753">
      <w:pPr>
        <w:pStyle w:val="ConsPlusTitle"/>
        <w:jc w:val="center"/>
      </w:pPr>
      <w:r>
        <w:t>МИНИСТЕРСТВО ЗДРАВООХРАНЕНИЯ РОССИЙСКОЙ ФЕДЕРАЦИИ</w:t>
      </w:r>
    </w:p>
    <w:p w:rsidR="00E46753" w:rsidRDefault="00E46753">
      <w:pPr>
        <w:pStyle w:val="ConsPlusTitle"/>
        <w:jc w:val="center"/>
      </w:pPr>
    </w:p>
    <w:p w:rsidR="00E46753" w:rsidRDefault="00E46753">
      <w:pPr>
        <w:pStyle w:val="ConsPlusTitle"/>
        <w:jc w:val="center"/>
      </w:pPr>
      <w:r>
        <w:t>ПРИКАЗ</w:t>
      </w:r>
    </w:p>
    <w:p w:rsidR="00E46753" w:rsidRDefault="00E46753">
      <w:pPr>
        <w:pStyle w:val="ConsPlusTitle"/>
        <w:jc w:val="center"/>
      </w:pPr>
      <w:r>
        <w:t>от 22 октября 2021 г. N 1004н</w:t>
      </w:r>
    </w:p>
    <w:p w:rsidR="00E46753" w:rsidRDefault="00E46753">
      <w:pPr>
        <w:pStyle w:val="ConsPlusTitle"/>
        <w:jc w:val="center"/>
      </w:pPr>
    </w:p>
    <w:p w:rsidR="00E46753" w:rsidRDefault="00E46753">
      <w:pPr>
        <w:pStyle w:val="ConsPlusTitle"/>
        <w:jc w:val="center"/>
      </w:pPr>
      <w:r>
        <w:t>ОБ УТВЕРЖДЕНИИ ИНСТРУКЦИИ</w:t>
      </w:r>
    </w:p>
    <w:p w:rsidR="00E46753" w:rsidRDefault="00E46753">
      <w:pPr>
        <w:pStyle w:val="ConsPlusTitle"/>
        <w:jc w:val="center"/>
      </w:pPr>
      <w:r>
        <w:t>ПО УНИЧТОЖЕНИЮ НАРКОТИЧЕСКИХ СРЕДСТВ И ПСИХОТРОПНЫХ ВЕЩЕСТВ,</w:t>
      </w:r>
    </w:p>
    <w:p w:rsidR="00E46753" w:rsidRDefault="00E46753">
      <w:pPr>
        <w:pStyle w:val="ConsPlusTitle"/>
        <w:jc w:val="center"/>
      </w:pPr>
      <w:r>
        <w:t xml:space="preserve">ВХОДЯЩИХ В СПИСКИ II </w:t>
      </w:r>
      <w:proofErr w:type="gramStart"/>
      <w:r>
        <w:t>И</w:t>
      </w:r>
      <w:proofErr w:type="gramEnd"/>
      <w:r>
        <w:t xml:space="preserve"> III ПЕРЕЧНЯ НАРКОТИЧЕСКИХ СРЕДСТВ,</w:t>
      </w:r>
    </w:p>
    <w:p w:rsidR="00E46753" w:rsidRDefault="00E46753">
      <w:pPr>
        <w:pStyle w:val="ConsPlusTitle"/>
        <w:jc w:val="center"/>
      </w:pPr>
      <w:r>
        <w:t>ПСИХОТРОПНЫХ ВЕЩЕСТВ И ИХ ПРЕКУРСОРОВ, ПОДЛЕЖАЩИХ КОНТРОЛЮ</w:t>
      </w:r>
    </w:p>
    <w:p w:rsidR="00E46753" w:rsidRDefault="00E46753">
      <w:pPr>
        <w:pStyle w:val="ConsPlusTitle"/>
        <w:jc w:val="center"/>
      </w:pPr>
      <w:r>
        <w:t>В РОССИЙСКОЙ ФЕДЕРАЦИИ, ДАЛЬНЕЙШЕЕ ИСПОЛЬЗОВАНИЕ КОТОРЫХ</w:t>
      </w:r>
    </w:p>
    <w:p w:rsidR="00E46753" w:rsidRDefault="00E46753">
      <w:pPr>
        <w:pStyle w:val="ConsPlusTitle"/>
        <w:jc w:val="center"/>
      </w:pPr>
      <w:r>
        <w:t>В МЕДИЦИНСКОЙ ПРАКТИКЕ ПРИЗНАНО НЕЦЕЛЕСООБРАЗНЫМ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7</w:t>
        </w:r>
      </w:hyperlink>
      <w:r>
        <w:t xml:space="preserve"> постановления Правительства Российской Федерации от 18 июня 1999 г. N 647 "О порядке дальнейшего использования или уничтожения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нецелесообразным" (Собрание законодательства Российской Федерации, 1999, N 27, ст. 3360, 2012, N 37, ст. 5002) приказываю: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инструкцию</w:t>
        </w:r>
      </w:hyperlink>
      <w:r>
        <w:t xml:space="preserve"> по уничтожению наркотических средств и психотропных веществ, входящих в списки II и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дальнейшее использование которых в медицинской практике признано нецелесообразным, согласно приложению.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1) </w:t>
      </w:r>
      <w:hyperlink r:id="rId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марта 2003 г. N 127 "Об 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дальнейшее использование которых в медицинской практике признано нецелесообразным" (зарегистрирован Министерством юстиции Российской Федерации 5 мая 2003 г., регистрационный N 4484);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2)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мая 2015 г. N 228н "О внесении изменений в Инструкцию по уничтожению наркотических средств и психотропных веществ, входящих в списки II и III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дальнейшее использование которых в медицинской практике признано нецелесообразным, утвержденную приказом Министерства здравоохранения Российской Федерации от 28 марта 2003 г. N 127" (зарегистрирован Министерством юстиции Российской Федерации 28 июля 2015 г., регистрационный N 38227).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jc w:val="right"/>
      </w:pPr>
      <w:r>
        <w:t>Министр</w:t>
      </w:r>
    </w:p>
    <w:p w:rsidR="00E46753" w:rsidRDefault="00E46753">
      <w:pPr>
        <w:pStyle w:val="ConsPlusNormal"/>
        <w:jc w:val="right"/>
      </w:pPr>
      <w:r>
        <w:t>М.А.МУРАШКО</w:t>
      </w:r>
    </w:p>
    <w:p w:rsidR="00E46753" w:rsidRDefault="00E46753">
      <w:pPr>
        <w:pStyle w:val="ConsPlusNormal"/>
        <w:jc w:val="right"/>
      </w:pPr>
    </w:p>
    <w:p w:rsidR="00E46753" w:rsidRDefault="00E46753">
      <w:pPr>
        <w:pStyle w:val="ConsPlusNormal"/>
        <w:jc w:val="right"/>
      </w:pPr>
    </w:p>
    <w:p w:rsidR="00E46753" w:rsidRDefault="00E46753">
      <w:pPr>
        <w:pStyle w:val="ConsPlusNormal"/>
        <w:jc w:val="right"/>
      </w:pPr>
    </w:p>
    <w:p w:rsidR="00E46753" w:rsidRDefault="00E46753">
      <w:pPr>
        <w:pStyle w:val="ConsPlusNormal"/>
        <w:jc w:val="right"/>
      </w:pPr>
    </w:p>
    <w:p w:rsidR="00E46753" w:rsidRDefault="00E46753">
      <w:pPr>
        <w:pStyle w:val="ConsPlusNormal"/>
        <w:jc w:val="right"/>
      </w:pPr>
    </w:p>
    <w:p w:rsidR="00E46753" w:rsidRDefault="00E46753">
      <w:pPr>
        <w:pStyle w:val="ConsPlusNormal"/>
        <w:jc w:val="right"/>
        <w:outlineLvl w:val="0"/>
      </w:pPr>
      <w:r>
        <w:t>Утверждена</w:t>
      </w:r>
    </w:p>
    <w:p w:rsidR="00E46753" w:rsidRDefault="00E46753">
      <w:pPr>
        <w:pStyle w:val="ConsPlusNormal"/>
        <w:jc w:val="right"/>
      </w:pPr>
      <w:r>
        <w:t>приказом Министерства здравоохранения</w:t>
      </w:r>
    </w:p>
    <w:p w:rsidR="00E46753" w:rsidRDefault="00E46753">
      <w:pPr>
        <w:pStyle w:val="ConsPlusNormal"/>
        <w:jc w:val="right"/>
      </w:pPr>
      <w:r>
        <w:t>Российской Федерации</w:t>
      </w:r>
    </w:p>
    <w:p w:rsidR="00E46753" w:rsidRDefault="00E46753">
      <w:pPr>
        <w:pStyle w:val="ConsPlusNormal"/>
        <w:jc w:val="right"/>
      </w:pPr>
      <w:r>
        <w:t>от 22 октября 2021 г. N 1004н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Title"/>
        <w:jc w:val="center"/>
      </w:pPr>
      <w:bookmarkStart w:id="1" w:name="P35"/>
      <w:bookmarkEnd w:id="1"/>
      <w:r>
        <w:t>ИНСТРУКЦИЯ</w:t>
      </w:r>
    </w:p>
    <w:p w:rsidR="00E46753" w:rsidRDefault="00E46753">
      <w:pPr>
        <w:pStyle w:val="ConsPlusTitle"/>
        <w:jc w:val="center"/>
      </w:pPr>
      <w:r>
        <w:lastRenderedPageBreak/>
        <w:t>ПО УНИЧТОЖЕНИЮ НАРКОТИЧЕСКИХ СРЕДСТВ И ПСИХОТРОПНЫХ ВЕЩЕСТВ,</w:t>
      </w:r>
    </w:p>
    <w:p w:rsidR="00E46753" w:rsidRDefault="00E46753">
      <w:pPr>
        <w:pStyle w:val="ConsPlusTitle"/>
        <w:jc w:val="center"/>
      </w:pPr>
      <w:r>
        <w:t xml:space="preserve">ВХОДЯЩИХ В СПИСКИ II </w:t>
      </w:r>
      <w:proofErr w:type="gramStart"/>
      <w:r>
        <w:t>И</w:t>
      </w:r>
      <w:proofErr w:type="gramEnd"/>
      <w:r>
        <w:t xml:space="preserve"> III ПЕРЕЧНЯ НАРКОТИЧЕСКИХ СРЕДСТВ,</w:t>
      </w:r>
    </w:p>
    <w:p w:rsidR="00E46753" w:rsidRDefault="00E46753">
      <w:pPr>
        <w:pStyle w:val="ConsPlusTitle"/>
        <w:jc w:val="center"/>
      </w:pPr>
      <w:r>
        <w:t>ПСИХОТРОПНЫХ ВЕЩЕСТВ И ИХ ПРЕКУРСОРОВ, ПОДЛЕЖАЩИХ КОНТРОЛЮ</w:t>
      </w:r>
    </w:p>
    <w:p w:rsidR="00E46753" w:rsidRDefault="00E46753">
      <w:pPr>
        <w:pStyle w:val="ConsPlusTitle"/>
        <w:jc w:val="center"/>
      </w:pPr>
      <w:r>
        <w:t>В РОССИЙСКОЙ ФЕДЕРАЦИИ, ДАЛЬНЕЙШЕЕ ИСПОЛЬЗОВАНИЕ КОТОРЫХ</w:t>
      </w:r>
    </w:p>
    <w:p w:rsidR="00E46753" w:rsidRDefault="00E46753">
      <w:pPr>
        <w:pStyle w:val="ConsPlusTitle"/>
        <w:jc w:val="center"/>
      </w:pPr>
      <w:r>
        <w:t>В МЕДИЦИНСКОЙ ПРАКТИКЕ ПРИЗНАНО НЕЦЕЛЕСООБРАЗНЫМ</w:t>
      </w:r>
    </w:p>
    <w:p w:rsidR="00E46753" w:rsidRDefault="00E46753">
      <w:pPr>
        <w:pStyle w:val="ConsPlusNormal"/>
        <w:jc w:val="center"/>
      </w:pPr>
    </w:p>
    <w:p w:rsidR="00E46753" w:rsidRDefault="00E46753">
      <w:pPr>
        <w:pStyle w:val="ConsPlusNormal"/>
        <w:ind w:firstLine="540"/>
        <w:jc w:val="both"/>
      </w:pPr>
      <w:r>
        <w:t xml:space="preserve">1. Уничтожение наркотических средств и психотропных веществ, входящих в </w:t>
      </w:r>
      <w:hyperlink r:id="rId7">
        <w:r>
          <w:rPr>
            <w:color w:val="0000FF"/>
          </w:rPr>
          <w:t>списки II</w:t>
        </w:r>
      </w:hyperlink>
      <w:r>
        <w:t xml:space="preserve"> и </w:t>
      </w:r>
      <w:hyperlink r:id="rId8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(далее соответственно - наркотические средства и психотропные вещества, перечень), осуществляется в следующих случаях &lt;1&gt;: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Пункт 2 статьи 29</w:t>
        </w:r>
      </w:hyperlink>
      <w:r>
        <w:t xml:space="preserve"> Федеральный закон от 08.01.1998 N 3-ФЗ "О наркотических средствах и психотропных веществах" (Собрание законодательства Российской Федерации, 1998, N 2, ст. 219; 2015, N 1, ст. 54) (далее - Федеральный закон N 3-ФЗ).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>1) истек срок годности;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2) наркотическое средство или психотропное вещество подвергалось химическому или физическому воздействию, следствием которого стала его непригодность, исключающая возможность восстановления или переработки (в том числе остатки не полностью использованных наркотических средств и психотропных веществ во вскрытых ампулах (флаконах), наличие помутнения или изменения цвета раствора из-за несоблюдения режима хранения, наличие повреждений первичной упаковки);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3) неиспользованные наркотические средства были приняты от родственников умерших больных в </w:t>
      </w:r>
      <w:hyperlink r:id="rId10">
        <w:r>
          <w:rPr>
            <w:color w:val="0000FF"/>
          </w:rPr>
          <w:t>порядке</w:t>
        </w:r>
      </w:hyperlink>
      <w:r>
        <w:t>, установленном Министерством здравоохранения Российской Федерации &lt;2&gt;;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Подпункт 5.2.181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3526, 2015, N 23, ст. 3333).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>4) трудно определить, является препарат наркотическим средством или психотропным веществом;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5) конфискованное наркотическое средство или психотропное вещество не может быть использовано в медицинских целях.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2. Наркотические средства, психотропные вещества и их </w:t>
      </w:r>
      <w:proofErr w:type="spellStart"/>
      <w:r>
        <w:t>прекурсоры</w:t>
      </w:r>
      <w:proofErr w:type="spellEnd"/>
      <w:r>
        <w:t xml:space="preserve">, растения, содержащие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или их части, содержащие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 (далее - </w:t>
      </w:r>
      <w:proofErr w:type="spellStart"/>
      <w:r>
        <w:t>наркосодержащие</w:t>
      </w:r>
      <w:proofErr w:type="spellEnd"/>
      <w:r>
        <w:t xml:space="preserve"> растения), а также инструменты и оборудование, дальнейшее использование которых признано нецелесообразным органами, осуществившими их изъятие или конфискацию, подлежат уничтожению в полном объеме, за исключением случаев, когда этими органами на основании заключений Министерства здравоохранения Российской Федерации и Министерства промышленности и торговли Российской Федерации или комиссий, состоящих из представителей указанных министерств на местах и органа, осуществившего изъятие или конфискацию, будет принято решение об обращении их в доход государства и о передаче федеральным органам исполнительной власти и их территориальным органам, государственным предприятиям или учреждениям, а также юридическим лицам, имеющим лицензию на соответствующий вид деятельности, для использования в целях, предусмотренных законодательством Российской Федерации, включая промышленную переработку, или когда уничтожение наркотических средств, психотропных веществ и </w:t>
      </w:r>
      <w:proofErr w:type="spellStart"/>
      <w:r>
        <w:t>наркосодержащих</w:t>
      </w:r>
      <w:proofErr w:type="spellEnd"/>
      <w:r>
        <w:t xml:space="preserve"> растений осуществляется в соответствии с </w:t>
      </w:r>
      <w:hyperlink r:id="rId12">
        <w:r>
          <w:rPr>
            <w:color w:val="0000FF"/>
          </w:rPr>
          <w:t>пунктом 3 части второй статьи 82</w:t>
        </w:r>
      </w:hyperlink>
      <w:r>
        <w:t xml:space="preserve"> Уголовно-процессуального кодекса Российской Федерации (Собрание законодательства Российской Федерации, 2001, N 52, ст. 4921; 2015, N 1, ст. 47). &lt;3&gt;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Подпункт "а" пункта 1</w:t>
        </w:r>
      </w:hyperlink>
      <w:r>
        <w:t xml:space="preserve"> постановления Правительства Российской Федерации от 18 июня 1999 г. N 647 "О порядке дальнейшего использования или уничтожения наркотических средств, </w:t>
      </w:r>
      <w:r>
        <w:lastRenderedPageBreak/>
        <w:t xml:space="preserve">психотропных веществ и их </w:t>
      </w:r>
      <w:proofErr w:type="spellStart"/>
      <w:r>
        <w:t>прекурсоров</w:t>
      </w:r>
      <w:proofErr w:type="spellEnd"/>
      <w:r>
        <w:t xml:space="preserve">,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или их частей,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нецелесообразным" (Собрание законодательства Российской Федерации, 1999, N 27, ст. 3360; 2012, N 37, ст. 5002) (далее - постановление N 647).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>3. Основанием для уничтожения конфискованных наркотических средств и психотропных веществ является решение суда, постановление следователя или работника органа дознания о прекращении уголовного дела или об отказе в возбуждении уголовного дела, а также постановление органа или должностного лица о назначении административного наказания либо о прекращении производства по делу об административном правонарушении &lt;4&gt;.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"Подпункт "б" пункта 1</w:t>
        </w:r>
      </w:hyperlink>
      <w:r>
        <w:t xml:space="preserve"> постановления N 647 (Собрание законодательства Российской Федерации, 1999, N 27, ст. 3360; 2011, N 46, ст. 6519).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bookmarkStart w:id="2" w:name="P62"/>
      <w:bookmarkEnd w:id="2"/>
      <w:r>
        <w:t>4. Уничтожение наркотических средств и психотропных веществ осуществляется государственными унитарными предприятиями и государственными учреждениями. &lt;5&gt;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8</w:t>
        </w:r>
      </w:hyperlink>
      <w:r>
        <w:t xml:space="preserve"> постановления N 647 (Собрание законодательства Российской Федерации, 1999, N 27, ст. 3360; 2011, N 46, ст. 6519).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bookmarkStart w:id="3" w:name="P66"/>
      <w:bookmarkEnd w:id="3"/>
      <w:r>
        <w:t xml:space="preserve">Уничтожение наркотических средств и психотропных веществ может осуществляться входящими в муниципальную систему здравоохранения муниципальными унитарными предприятиями и муниципальными учреждениями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3-ФЗ и принимаемыми в соответствии с ним нормативными правовыми актами Российской Федерации, при оказании медицинской помощи гражданам в Российской Федерации медицинскими организациями муниципальной системы здравоохранения &lt;6&gt;.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Пункт 4 статьи 5</w:t>
        </w:r>
      </w:hyperlink>
      <w:r>
        <w:t xml:space="preserve"> Федерального закона N 3-ФЗ (Собрание законодательства Российской Федерации, 1998, N 2, ст. 219; 2012, N 53, ст. 7630).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 xml:space="preserve">Уничтожение наркотических средств и психотропных веществ осуществляется предприятиями и учреждениями, указанными в </w:t>
      </w:r>
      <w:hyperlink w:anchor="P62">
        <w:r>
          <w:rPr>
            <w:color w:val="0000FF"/>
          </w:rPr>
          <w:t>абзацах первом</w:t>
        </w:r>
      </w:hyperlink>
      <w:r>
        <w:t xml:space="preserve"> и </w:t>
      </w:r>
      <w:hyperlink w:anchor="P66">
        <w:r>
          <w:rPr>
            <w:color w:val="0000FF"/>
          </w:rPr>
          <w:t>втором</w:t>
        </w:r>
      </w:hyperlink>
      <w:r>
        <w:t xml:space="preserve"> настоящего пункта, при наличии у них лицензии на деятельность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 с указанием работы (услуги) по уничтожению наркотических средств и психотропных веществ &lt;7&gt;.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Пункт 18 статьи 12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>Передача указанным предприятиям и учреждениям подлежащих уничтожению наркотических средств и психотропных веществ осуществляется на основании договора и акта приема-передачи.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5. Для уничтожения наркотических средств и психотропных веществ на предприятиях и учреждениях, указанных в </w:t>
      </w:r>
      <w:hyperlink w:anchor="P62">
        <w:r>
          <w:rPr>
            <w:color w:val="0000FF"/>
          </w:rPr>
          <w:t>4</w:t>
        </w:r>
      </w:hyperlink>
      <w:r>
        <w:t xml:space="preserve"> настоящей Инструкции, создаются комиссии.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В случае уничтожения конфискованных наркотических средств и психотропных веществ состав комиссии формируется с учетом требований </w:t>
      </w:r>
      <w:hyperlink r:id="rId19">
        <w:r>
          <w:rPr>
            <w:color w:val="0000FF"/>
          </w:rPr>
          <w:t>пункта 9</w:t>
        </w:r>
      </w:hyperlink>
      <w:r>
        <w:t xml:space="preserve"> постановления Правительства Российской Федерации от 18 июня 1999 г. N 647 "О порядке дальнейшего использования или уничтожения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или их частей,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нецелесообразным".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lastRenderedPageBreak/>
        <w:t>6. Списание подлежащих уничтожению наркотических средств и психотропных веществ производится не позднее последнего рабочего дня календарного месяца.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Уничтожение наркотических средств и психотропных веществ осуществляется по мере накопления, но не реже одного раза в квартал.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7. Необходимость уничтожения наркотических средств и психотропных веществ, за исключением конфискованных лекарственных средств, обосновывается ответственным лицом, назначенным приказом руководителя юридической организации.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8. При списании наркотических средств и психотропных веществ и последующем их уничтожении издается приказ, в котором указываются: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1) название наркотических средств, психотропных веществ с указанием их лекарственных форм, дозировок, фасовок и номеров серий (партий);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2) вес нетто и брутто наркотических средств, психотропных веществ, подлежащих списанию и уничтожению (для наркотических средств и психотропных веществ, зарегистрированных в качестве лекарственных препаратов, - вес брутто);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3) причины списания и уничтожения наркотических средств, психотропных веществ;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4) лицо, ответственное за списание и уничтожение наркотических средств, психотропных веществ;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5) место и способ уничтожения наркотических средств, психотропных веществ;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6) дата и номер договора (в случае передачи наркотических средств, психотропных веществ на уничтожение предприятиям и учреждениям, указанным в </w:t>
      </w:r>
      <w:hyperlink w:anchor="P62">
        <w:r>
          <w:rPr>
            <w:color w:val="0000FF"/>
          </w:rPr>
          <w:t>пункте 4</w:t>
        </w:r>
      </w:hyperlink>
      <w:r>
        <w:t xml:space="preserve"> настоящей Инструкции).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9. При невозможности своевременного уничтожения остатков не полностью использованных наркотических средств, психотропных веществ обеспечивается герметичность ампул (флаконов) с использованием подручного материала (например, сургуч, пластилин, воск, парафин, иной материал), ампулы (флаконы) помещаются в любую упаковочную тару и хранятся в сейфе на отдельной полке до уничтожения (передачи на уничтожение).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Для предметно-количественного учета, списания и уничтожения фактический объем остатков наркотических средств и психотропных веществ во вскрытых ампулах (флаконах) высчитывается арифметически без учета возможных потерь, в том числе при наборе в шприц и подготовке к инъекции.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10. Уничтожение наркотических средств и психотропных веществ проводится на специально оборудованных площадках (полигонах) и (или) в специально подготовленных помещениях.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11. Особенности уничтожения наркотических средств и психотропных веществ:</w:t>
      </w:r>
    </w:p>
    <w:p w:rsidR="00E46753" w:rsidRDefault="00E46753">
      <w:pPr>
        <w:pStyle w:val="ConsPlusNormal"/>
        <w:spacing w:before="200"/>
        <w:ind w:firstLine="540"/>
        <w:jc w:val="both"/>
      </w:pPr>
      <w:bookmarkStart w:id="4" w:name="P91"/>
      <w:bookmarkEnd w:id="4"/>
      <w:r>
        <w:t>1) жидкие лекарственные формы в стеклянных ампулах, флаконах уничтожаются путем раздавливания первичной упаковки, жидкие лекарственные формы в пластиковых ампулах, шприц-тюбиках уничтожаются путем дробления первичной упаковки с последующим разведением полученного содержимого водой в соотношении 1:100 и слива образующегося раствора в канализацию;</w:t>
      </w:r>
    </w:p>
    <w:p w:rsidR="00E46753" w:rsidRDefault="00E46753">
      <w:pPr>
        <w:pStyle w:val="ConsPlusNormal"/>
        <w:spacing w:before="200"/>
        <w:ind w:firstLine="540"/>
        <w:jc w:val="both"/>
      </w:pPr>
      <w:bookmarkStart w:id="5" w:name="P92"/>
      <w:bookmarkEnd w:id="5"/>
      <w:r>
        <w:t>2) твердые лекарственные формы, содержащие водорастворимые фармацевтические субстанции наркотических средств и психотропных веществ, подлежат после дробления до порошкообразного состояния разведению водой в соотношении 1:100 и сливу образующейся суспензии (раствора) в канализацию;</w:t>
      </w:r>
    </w:p>
    <w:p w:rsidR="00E46753" w:rsidRDefault="00E46753">
      <w:pPr>
        <w:pStyle w:val="ConsPlusNormal"/>
        <w:spacing w:before="200"/>
        <w:ind w:firstLine="540"/>
        <w:jc w:val="both"/>
      </w:pPr>
      <w:bookmarkStart w:id="6" w:name="P93"/>
      <w:bookmarkEnd w:id="6"/>
      <w:r>
        <w:t>3) водорастворимые фармацевтические субстанции уничтожаются путем разведения водой в соотношении 1:100 и слива образующегося раствора в канализацию;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4) твердые лекарственные формы, содержащие нерастворимые в воде фармацевтические субстанции наркотических средств и психотропных веществ, мягкие лекарственные формы, </w:t>
      </w:r>
      <w:proofErr w:type="spellStart"/>
      <w:r>
        <w:t>трансдермальные</w:t>
      </w:r>
      <w:proofErr w:type="spellEnd"/>
      <w:r>
        <w:t xml:space="preserve"> лекарственные формы, уничтожаются путем сжигания;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5) нерастворимые в воде фармацевтические субстанции уничтожаются путем сжигания.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lastRenderedPageBreak/>
        <w:t>Остатки раздавленных (раздробленных) первичных упаковок наркотических средств и психотропных веществ уничтожаются в соответствии с законодательством Российской Федерации об отходах производства и потребления &lt;8&gt; либо в случае отнесения к медицинским отходам - в порядке, установленном законодательством Российской Федерации в области обеспечения санитарно-эпидемиологического благополучия населения &lt;9&gt;.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&lt;8&gt;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24 июня 1998 г. N 89-ФЗ "Об отходах производства и потребления" (Собрание законодательства Российской Федерации, 1998, N 26, ст. 3009, 2021, N 27, ст. 5184).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Статья 49</w:t>
        </w:r>
      </w:hyperlink>
      <w:r>
        <w:t xml:space="preserve"> Федерльного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018, N 32, ст. 5116).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 xml:space="preserve">Допускается сжигание лекарственных форм, указанных в </w:t>
      </w:r>
      <w:hyperlink w:anchor="P91">
        <w:r>
          <w:rPr>
            <w:color w:val="0000FF"/>
          </w:rPr>
          <w:t>абзацах втором</w:t>
        </w:r>
      </w:hyperlink>
      <w:r>
        <w:t xml:space="preserve"> и </w:t>
      </w:r>
      <w:hyperlink w:anchor="P92">
        <w:r>
          <w:rPr>
            <w:color w:val="0000FF"/>
          </w:rPr>
          <w:t>третьем</w:t>
        </w:r>
      </w:hyperlink>
      <w:r>
        <w:t xml:space="preserve"> настоящего пункта, и фармацевтических субстанций, указанных в </w:t>
      </w:r>
      <w:hyperlink w:anchor="P93">
        <w:r>
          <w:rPr>
            <w:color w:val="0000FF"/>
          </w:rPr>
          <w:t>абзаце четвертом</w:t>
        </w:r>
      </w:hyperlink>
      <w:r>
        <w:t xml:space="preserve"> настоящего пункта.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Сжигание фармацевтических субстанций и лекарственных форм после обливания горючей жидкостью осуществляется под тягой (если уничтожение проводится в помещении), на костре (если уничтожение проводится на полигоне) или в специальных печах. Зола вывозится или закапывается.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12. При уничтожении наркотических средств и психотропных веществ комиссией составляется акт, в котором указываются: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1) дата и место составления акта;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2) место работы, должности, фамилии, имена, отчества (при наличии) лиц, принимающих участие в уничтожении;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3) основание для уничтожения наркотических средств, психотропных веществ;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4) сведения о наименовании (с указанием вида лекарственной формы, дозировки, единицы измерения, серии) и количестве уничтожаемого наркотического средства, психотропного вещества, а также о таре или об упаковке, в которой они хранились;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5) способ уничтожения наркотических средств, психотропных веществ.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Количество экземпляров акта определяется по числу сторон, принимающих участие в уничтожении наркотических средств и психотропных веществ. Допускается составление акта в форме электронного документа, подписываемого электронными подписями.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13. Передача для дальнейшего использования наркотических средств и психотропных веществ, в отношении которых принято решение об их уничтожении, запрещается &lt;10&gt;.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22">
        <w:r>
          <w:rPr>
            <w:color w:val="0000FF"/>
          </w:rPr>
          <w:t>Пункт 11</w:t>
        </w:r>
      </w:hyperlink>
      <w:r>
        <w:t xml:space="preserve"> постановления N 647 (Собрание законодательства Российской Федерации, 1999, N 27, ст. 3360; 2011, N 46, ст. 6519).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  <w:r>
        <w:t xml:space="preserve">14. Руководитель юридического лица несет персональную ответственность за осуществление контроля за исполнением положений, предусмотренных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3-ФЗ &lt;11&gt;.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46753" w:rsidRDefault="00E46753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24">
        <w:r>
          <w:rPr>
            <w:color w:val="0000FF"/>
          </w:rPr>
          <w:t>Пункт 1 статьи 10</w:t>
        </w:r>
      </w:hyperlink>
      <w:r>
        <w:t xml:space="preserve"> Федерльного закона N 3-ФЗ (Собрание законодательства Российской Федерации, 1998, N 2, ст. 219; 2019, N 27, ст. 3533).</w:t>
      </w: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ind w:firstLine="540"/>
        <w:jc w:val="both"/>
      </w:pPr>
    </w:p>
    <w:p w:rsidR="00E46753" w:rsidRDefault="00E46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F2C" w:rsidRDefault="00042F2C"/>
    <w:sectPr w:rsidR="00042F2C" w:rsidSect="007B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53"/>
    <w:rsid w:val="00042F2C"/>
    <w:rsid w:val="00740053"/>
    <w:rsid w:val="00E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0AE4"/>
  <w15:chartTrackingRefBased/>
  <w15:docId w15:val="{0382BDF7-13D2-4AF1-9DCA-1FD20BD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7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467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467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911D6AC183B5D7CC8E216D0978BC31C482C6421FEFA709B8CF705D8A3AE12CD3275F2C901AA3B0740j9N" TargetMode="External"/><Relationship Id="rId13" Type="http://schemas.openxmlformats.org/officeDocument/2006/relationships/hyperlink" Target="consultantplus://offline/ref=7AAC9927960212EC43264A2F5C1FEEF57C12D4A418395D7CC8E216D0978BC31C482C6421FEFA739F80F705D8A3AE12CD3275F2C901AA3B0740j9N" TargetMode="External"/><Relationship Id="rId18" Type="http://schemas.openxmlformats.org/officeDocument/2006/relationships/hyperlink" Target="consultantplus://offline/ref=7AAC9927960212EC43264A2F5C1FEEF57E18D5A41D3D5D7CC8E216D0978BC31C482C6421FEFA729B81F705D8A3AE12CD3275F2C901AA3B0740j9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AC9927960212EC43264A2F5C1FEEF57911D4A31E3E5D7CC8E216D0978BC31C482C6421FEFA769B8DF705D8A3AE12CD3275F2C901AA3B0740j9N" TargetMode="External"/><Relationship Id="rId7" Type="http://schemas.openxmlformats.org/officeDocument/2006/relationships/hyperlink" Target="consultantplus://offline/ref=7AAC9927960212EC43264A2F5C1FEEF57911D6AC183B5D7CC8E216D0978BC31C482C6421FEFA729D81F705D8A3AE12CD3275F2C901AA3B0740j9N" TargetMode="External"/><Relationship Id="rId12" Type="http://schemas.openxmlformats.org/officeDocument/2006/relationships/hyperlink" Target="consultantplus://offline/ref=7AAC9927960212EC43264A2F5C1FEEF57913D3A51E305D7CC8E216D0978BC31C482C6421FEFF739E8EF705D8A3AE12CD3275F2C901AA3B0740j9N" TargetMode="External"/><Relationship Id="rId17" Type="http://schemas.openxmlformats.org/officeDocument/2006/relationships/hyperlink" Target="consultantplus://offline/ref=7AAC9927960212EC43264A2F5C1FEEF57E16D1A61A385D7CC8E216D0978BC31C482C6422FDFC78CED8B80484E7F201CD3375F0C11D4AjA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AC9927960212EC43264A2F5C1FEEF57E16D1A61A385D7CC8E216D0978BC31C5A2C3C2DFEF36D9A81E25389E54Fj9N" TargetMode="External"/><Relationship Id="rId20" Type="http://schemas.openxmlformats.org/officeDocument/2006/relationships/hyperlink" Target="consultantplus://offline/ref=7AAC9927960212EC43264A2F5C1FEEF57913D3A5103F5D7CC8E216D0978BC31C5A2C3C2DFEF36D9A81E25389E54Fj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AC9927960212EC43264A2F5C1FEEF57C19D2A21E3B5D7CC8E216D0978BC31C5A2C3C2DFEF36D9A81E25389E54Fj9N" TargetMode="External"/><Relationship Id="rId11" Type="http://schemas.openxmlformats.org/officeDocument/2006/relationships/hyperlink" Target="consultantplus://offline/ref=7AAC9927960212EC43264A2F5C1FEEF57913D3A51D3B5D7CC8E216D0978BC31C482C6428FFF127CBCDA95C89EEE51FC52569F2C341jDN" TargetMode="External"/><Relationship Id="rId24" Type="http://schemas.openxmlformats.org/officeDocument/2006/relationships/hyperlink" Target="consultantplus://offline/ref=7AAC9927960212EC43264A2F5C1FEEF57E16D1A61A385D7CC8E216D0978BC31C482C6423F7FC78CED8B80484E7F201CD3375F0C11D4AjAN" TargetMode="External"/><Relationship Id="rId5" Type="http://schemas.openxmlformats.org/officeDocument/2006/relationships/hyperlink" Target="consultantplus://offline/ref=7AAC9927960212EC43264A2F5C1FEEF57C19D2AD1A315D7CC8E216D0978BC31C5A2C3C2DFEF36D9A81E25389E54Fj9N" TargetMode="External"/><Relationship Id="rId15" Type="http://schemas.openxmlformats.org/officeDocument/2006/relationships/hyperlink" Target="consultantplus://offline/ref=7AAC9927960212EC43264A2F5C1FEEF57C12D4A418395D7CC8E216D0978BC31C482C6426F5AE22DEDCF15180F9FB17D3396BF04Cj3N" TargetMode="External"/><Relationship Id="rId23" Type="http://schemas.openxmlformats.org/officeDocument/2006/relationships/hyperlink" Target="consultantplus://offline/ref=7AAC9927960212EC43264A2F5C1FEEF57E16D1A61A385D7CC8E216D0978BC31C5A2C3C2DFEF36D9A81E25389E54Fj9N" TargetMode="External"/><Relationship Id="rId10" Type="http://schemas.openxmlformats.org/officeDocument/2006/relationships/hyperlink" Target="consultantplus://offline/ref=7AAC9927960212EC43264A2F5C1FEEF57C18D4A5113E5D7CC8E216D0978BC31C482C6421FEFA739A80F705D8A3AE12CD3275F2C901AA3B0740j9N" TargetMode="External"/><Relationship Id="rId19" Type="http://schemas.openxmlformats.org/officeDocument/2006/relationships/hyperlink" Target="consultantplus://offline/ref=7AAC9927960212EC43264A2F5C1FEEF57C12D4A418395D7CC8E216D0978BC31C482C6428F5AE22DEDCF15180F9FB17D3396BF04Cj3N" TargetMode="External"/><Relationship Id="rId4" Type="http://schemas.openxmlformats.org/officeDocument/2006/relationships/hyperlink" Target="consultantplus://offline/ref=7AAC9927960212EC43264A2F5C1FEEF57C12D4A418395D7CC8E216D0978BC31C482C6421FEFA73988BF705D8A3AE12CD3275F2C901AA3B0740j9N" TargetMode="External"/><Relationship Id="rId9" Type="http://schemas.openxmlformats.org/officeDocument/2006/relationships/hyperlink" Target="consultantplus://offline/ref=7AAC9927960212EC43264A2F5C1FEEF57E16D1A61A385D7CC8E216D0978BC31C482C6422FEFC78CED8B80484E7F201CD3375F0C11D4AjAN" TargetMode="External"/><Relationship Id="rId14" Type="http://schemas.openxmlformats.org/officeDocument/2006/relationships/hyperlink" Target="consultantplus://offline/ref=7AAC9927960212EC43264A2F5C1FEEF57C12D4A418395D7CC8E216D0978BC31C482C6424F5AE22DEDCF15180F9FB17D3396BF04Cj3N" TargetMode="External"/><Relationship Id="rId22" Type="http://schemas.openxmlformats.org/officeDocument/2006/relationships/hyperlink" Target="consultantplus://offline/ref=7AAC9927960212EC43264A2F5C1FEEF57C12D4A418395D7CC8E216D0978BC31C482C6421FFF127CBCDA95C89EEE51FC52569F2C341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2022-08-09T13:37:00Z</cp:lastPrinted>
  <dcterms:created xsi:type="dcterms:W3CDTF">2022-08-09T13:35:00Z</dcterms:created>
  <dcterms:modified xsi:type="dcterms:W3CDTF">2022-08-15T12:26:00Z</dcterms:modified>
</cp:coreProperties>
</file>