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1D" w:rsidRPr="0061031D" w:rsidRDefault="0061031D" w:rsidP="006103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здравоохранения и социального развития РФ от 23 августа 2010 г. N 706н</w:t>
      </w:r>
      <w:r w:rsidRPr="0061031D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Правил хранения лекарственных средств"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декабря 2010 г.</w:t>
      </w:r>
    </w:p>
    <w:p w:rsidR="0061031D" w:rsidRPr="0061031D" w:rsidRDefault="0061031D" w:rsidP="0061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61031D" w:rsidRPr="0061031D" w:rsidRDefault="0061031D" w:rsidP="0061031D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со</w:t>
      </w:r>
      <w:r w:rsidRPr="0061031D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582" w:history="1">
        <w:r w:rsidRPr="0061031D">
          <w:rPr>
            <w:rFonts w:ascii="Arial" w:eastAsia="Times New Roman" w:hAnsi="Arial" w:cs="Arial"/>
            <w:color w:val="008000"/>
            <w:sz w:val="27"/>
            <w:lang w:eastAsia="ru-RU"/>
          </w:rPr>
          <w:t>статьей 58</w:t>
        </w:r>
      </w:hyperlink>
      <w:r w:rsidRPr="0061031D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от 12 апреля 2010 г. N 61-ФЗ "Об обращении лекарственных средств" (Собрание законодательства Российской Федерации, 2010, N 16, ст. 1815; N 31, ст. 4161) приказываю: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Правила хранения лекарственных средств согласно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anchor="block_10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приложению</w:t>
        </w:r>
      </w:hyperlink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утратившими силу: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anchor="block_100" w:history="1">
        <w:proofErr w:type="gramStart"/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разделы 1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anchor="block_2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2</w:t>
        </w:r>
      </w:hyperlink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anchor="block_31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пункты 3.1 - 3.4</w:t>
        </w:r>
      </w:hyperlink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9" w:anchor="block_36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3.6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0" w:anchor="block_37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3.7 раздела 3</w:t>
        </w:r>
      </w:hyperlink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block_4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разделы 4 - 7</w:t>
        </w:r>
      </w:hyperlink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anchor="block_12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12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anchor="block_13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13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Инструкции по организации хранения в аптечных учреждениях различных групп лекарственных средств и изделий медицинского назначения, утвержденной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4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Российской Федерации от 13 ноября 1996 г. N 377 "Об утверждении требований к организации хранения в аптечных учреждениях различных групп лекарственных средств и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изделий медицинского назначения" (зарегистрирован Минюстом России 22 ноября 1996 г. N 1202).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8"/>
        <w:gridCol w:w="3447"/>
      </w:tblGrid>
      <w:tr w:rsidR="0061031D" w:rsidRPr="0061031D" w:rsidTr="0061031D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61031D" w:rsidRPr="0061031D" w:rsidRDefault="0061031D" w:rsidP="006103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3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61031D" w:rsidRPr="0061031D" w:rsidRDefault="0061031D" w:rsidP="006103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03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Т. Голикова</w:t>
            </w:r>
          </w:p>
        </w:tc>
      </w:tr>
    </w:tbl>
    <w:p w:rsidR="0061031D" w:rsidRPr="0061031D" w:rsidRDefault="0061031D" w:rsidP="0061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61031D" w:rsidRPr="0061031D" w:rsidRDefault="0061031D" w:rsidP="0061031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4 октября 2010 г.</w:t>
      </w:r>
    </w:p>
    <w:p w:rsidR="0061031D" w:rsidRPr="0061031D" w:rsidRDefault="0061031D" w:rsidP="0061031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Регистрационный N 18608</w:t>
      </w:r>
    </w:p>
    <w:p w:rsidR="0061031D" w:rsidRPr="0061031D" w:rsidRDefault="0061031D" w:rsidP="00610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Приложение</w:t>
      </w: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61031D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к </w:t>
      </w:r>
      <w:hyperlink r:id="rId15" w:history="1">
        <w:r w:rsidRPr="0061031D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приказу</w:t>
        </w:r>
      </w:hyperlink>
      <w:r w:rsidRPr="0061031D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Министерства здравоохранения</w:t>
      </w: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61031D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и социального развития РФ</w:t>
      </w: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61031D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от 23 августа 2010 г. N 706н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Правила хранения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61031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декабря 2010 г.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I. Общие положения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Правила устанавливают требования к помещениям для хранения лекарственных средств для медицинского применения (далее - лекарственные средства), регламентируют условия хранения указанных лекарственных средств и распространяются на производителей лекарственных средств, организации оптовой торговли лекарственными средствами, аптечные организации, медицинские и иные организации, осуществляющие деятельность при обращении лекарственных средств, индивидуальных предпринимателей, имеющих лицензию на фармацевтическую деятельность или лицензию на медицинскую деятельность (далее соответственно - организации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индивидуальные предприниматели).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II. Общие требования к устройству и эксплуатации помещений хранения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6" w:anchor="block_1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пункт 2 настоящего приложения изложен в новой редакции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" w:anchor="block_1002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Устройство, состав, размеры площадей (для производителей лекарственных средств, организаций оптовой торговли лекарственными средствами), эксплуатация и оборудование помещений для хранения лекарственных средств должны обеспечивать их сохранность.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помещениях для хранения лекарственных средств должны поддерживаться определенные температура и влажность воздуха, позволяющие обеспечить хранение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с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оответствии с указанными на первичной и вторичной (потребительской) упаковке требованиями производителей лекарственных средств.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Помещения для хранения лекарственных средств должны быть оборудованы кондиционерами и другим оборудованием, позволяющим обеспечить хранение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с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оответствии с указанными на первичной и вторичной (потребительской) упаковке требованиями производителей лекарственных средств, либо помещения рекомендуется оборудовать форточками, фрамугами, вторыми решетчатыми дверьми.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Помещения для хранения лекарственных средств должны быть обеспечены стеллажами, шкафами, поддонами, подтоварниками.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Отделка помещений для хранения лекарственных средств (внутренние поверхности стен, потолков) должна быть гладкой и допускать возможность проведения влажной уборки.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lastRenderedPageBreak/>
        <w:t>III. Общие требования к помещениям для хранения лекарственных средств и организации их хранения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Помещения для хранения лекарственных средств должны быть оснащены приборами для регистрации параметров воздуха (термометрами, гигрометрами (электронными гигрометрами) или психрометрами). Измерительные части этих приборов должны размещаться на расстоянии не менее 3 м от дверей, окон и отопительных приборов. Приборы и (или) части приборов, с которых производится визуальное считывание показаний, должны располагаться в доступном для персонала месте на высоте 1,5-1,7 м от пола.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Показания этих приборов должны ежедневно регистрироваться в специальном журнале (карте) регистрации на бумажном носителе или в электронном виде с архивацией (для электронных гигрометров), который ведется ответственным лицом. Журнал (карта) регистрации хранится в течение одного года, не считая текущего. Контролирующие приборы должны быть сертифицированы, калиброваны и подвергаться поверке в установленном порядке.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8" w:anchor="block_2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8.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помещениях для хранения лекарственные средства размещают в соответствии с требованиями нормативной документации, указанной на упаковке лекарственного препарата, с учетом: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физико-химических свойств лекарственных средств;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фармакологических групп (для аптечных и медицинских организаций);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способа применения (внутреннее, наружное);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агрегатного состояния фармацевтических субстанций (жидкие, сыпучие, газообразные).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размещении лекарственных средств допускается использование компьютерных технологий (по алфавитному принципу, по кодам).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Отдельно, в технически укрепленных помещениях, соответствующих требованиям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9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Федерального закона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8 января 1998 г. N 3-ФЗ "О наркотических средствах и психотропных веществах" (Собрание законодательства Российской Федерации, 1998, N 2, ст. 219; 2002, N 30, ст. 3033, 2003, N 2, ст. 167, N 27 (ч. I), ст. 2700; 2005, N 19, ст. 1752;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2006, N 43, ст. 4412; 2007, N 30, ст. 3748, N 31, ст. 4011; 2008, N 52 (ч. 1), ст. 6233; 2009, N 29, ст. 3614; 2010, N 21, ст. 2525, N 31, ст. 4192) хранятся: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наркотические и психотропные лекарственные средства;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сильнодействующие и ядовитые лекарственные средства, находящиеся под контролем в соответствии с международными правовыми нормами.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0" w:anchor="block_2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в пункт 10 настоящего приложения внесены изменения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" w:anchor="block_1010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2" w:anchor="block_2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10.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Стеллажи (шкафы) для хранения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п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омещениях для хранения лекарственных средств должны быть установлены таким образом, чтобы обеспечить доступ к лекарственным средствам, свободный проход персонала и, при необходимости, погрузочных устройств, а также доступность стеллажей, стен, пола для уборки.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Стеллажи, шкафы, полки, предназначенные для хранения лекарственных средств, должны быть идентифицированы.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Хранящиеся лекарственные средства должны быть также идентифицированы с помощью стеллажной карты, содержащей информацию о хранящемся лекарственном средстве (наименование, форма выпуска и дозировка, номер серии, срок годности, производитель лекарственного средства). При использовании компьютерных технологий допускается идентификация при помощи кодов и электронных устройств.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11. В организациях и у индивидуальных предпринимателей необходимо вести учет лекарственных средств с ограниченным сроком годности на бумажном носителе или в электронном виде с архивацией.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своевременной реализацией лекарственных средств с ограниченным сроком годности должен осуществляться с использованием компьютерных технологий, стеллажных карт с указанием наименования лекарственного средства, серии, срока годности либо журналов учета сроков годности. Порядок ведения учета указанных лекарственных средств устанавливается руководителем организации или индивидуальным предпринимателем.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 При выявлении лекарственных средств с истекшим сроком годности они должны храниться отдельно от других групп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сп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ециально выделенной и обозначенной (карантинной) зоне.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IV. Требования к помещениям для хранения огнеопасных и взрывоопасных лекарственных средств и организации их хранения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23" w:anchor="block_3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13.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хранения огнеопасных и взрывоопасных лекарственных средств должны полностью соответствовать действующим нормативным документам.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4" w:anchor="block_3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пункт 14 настоящего приложения изложен в новой редакции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5" w:anchor="block_1014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14.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хранения лекарственных средств в организациях оптовой торговли лекарственными средствами и у производителей лекарственных средств (далее - складские помещения) разбиваются на отдельные помещения (отсеки) с пределом огнестойкости строительных конструкций не менее 1 часа с целью обеспечения хранения огнеопасных и взрывоопасных лекарственных средств по принципу однородности в соответствии с их физико-химическими, пожароопасными свойствами и характером упаковки.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 Необходимое для фасовки и изготовления лекарственных препаратов для медицинского применения на одну рабочую смену количество огнеопасных лекарственных средств допускается содержать в производственных и иных помещениях. Оставшееся количество огнеопасных лекарственных средств по окончании работы в конце смены передается следующей смене или возвращается на место основного хранения.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 Полы складских помещений и разгрузочных площадок должны иметь твердое, ровное покрытие. Запрещается применять доски и железные листы для выравнивания полов. Полы должны обеспечивать удобное и безопасное передвижение людей, грузов и транспортных средств, обладать достаточной прочностью и выдерживать нагрузки от хранимых материалов, обеспечивать простоту и легкость уборки складского помещения.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17. Складские помещения для хранения огнеопасных и взрывоопасных лекарственных средств должны быть оборудованы несгораемыми и устойчивыми стеллажами и поддонами, рассчитанными на соответствующую нагрузку. Стеллажи устанавливаются на расстоянии 0,25 м от пола и стен, ширина стеллажей не должна превышать 1 м и иметь, в случае хранения фармацевтических субстанций,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отбортовки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 менее 0,25 м. Продольные проходы между стеллажами должны быть не менее 1,35 м.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6" w:anchor="block_4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пункт 18 настоящего приложения изложен в новой редакции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7" w:anchor="block_1018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 В аптечных организациях и у индивидуальных предпринимателей выделяются изолированные помещения, оборудуемые средствами автоматической пожарной защиты и сигнализацией, для хранения огнеопасных фармацевтических субстанций и взрывоопасных лекарственных средств.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8" w:anchor="block_5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в пункт 19 настоящего приложения внесены изменения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9" w:anchor="block_1019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19. В аптечных организациях и у индивидуальных предпринимателей допускается хранение фармацевтических субстанций, обладающих легковоспламеняющимися и горючими свойствами, в объеме до 10 кг вне помещений для хранения огнеопасных фармацевтических субстанций и взрывоопасных лекарственных средств во встроенных несгораемых шкафах. Шкафы должны быть удалены от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тепловыводящих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поверхностей и проходов, с дверьми шириной не менее 0,7 м и высотой не менее 1,2 м. К ним должен быть организован свободный доступ.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Допускается хранение взрывоопасных лекарственных препаратов для медицинского применения (во вторичной (потребительской) упаковке) для использования на одну рабочую смену в металлических шкафах вне помещений для хранения огнеопасных фармацевтических субстанций и взрывоопасных лекарственных средств.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0" w:anchor="block_6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пункт 20 настоящего приложения изложен в новой редакции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1" w:anchor="block_1020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20. Количество огнеопасных фармацевтических субстанций, допустимое для хранения в помещениях для хранения огнеопасных фармацевтических субстанций и взрывоопасных лекарственных средств, расположенных в зданиях другого назначения, не должно превышать 100 кг в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нерасфасованном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виде.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хранения огнеопасных фармацевтических субстанций и взрывоопасных лекарственных средств, используемые для хранения легковоспламеняющихся фармацевтических субстанций в количестве свыше 100 кг, должны находиться в отдельно стоящем здании, а само хранение должно осуществляться в стеклянной или металлической таре изолированно от помещений для хранения других групп огнеопасных фармацевтических субстанций.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2" w:anchor="block_7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в пункт 21 настоящего приложения внесены изменения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3" w:anchor="block_1021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21. В помещения для хранения огнеопасных фармацевтических субстанций и взрывоопасных лекарственных средств запрещается входить с открытыми источниками огня.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V. Особенности организации хранения лекарственных сре</w:t>
      </w:r>
      <w:proofErr w:type="gramStart"/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дств в скл</w:t>
      </w:r>
      <w:proofErr w:type="gramEnd"/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адских помещениях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22. Лекарственные средства, хранящиеся в складских помещениях, должны размещаться на стеллажах или на подтоварниках (поддонах). Не допускается размещение лекарственных средств на полу без поддона.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Поддоны могут располагаться на полу в один ряд или на стеллажах в несколько ярусов, в зависимости от высоты стеллажа. Не допускается размещение поддонов с лекарственными средствами в несколько рядов по высоте без использования стеллажей.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23. При ручном способе разгрузочно-погрузочных работ высота укладки лекарственных средств не должна превышать 1,5 м.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механизированных устрой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ств дл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проведения разгрузочно-погрузочных работ лекарственные средства должны храниться в несколько ярусов. При этом общая высота размещения лекарственных средств на стеллажах не должна превышать возможности механизированных погрузочно-разгрузочных средств (подъемники, автокары, тали).</w:t>
      </w: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4" w:anchor="block_8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настоящее приложение дополнено пунктом 23.1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23.1. Площадь складских помещений должна соответствовать объему хранимых лекарственных средств, но составлять не менее 150 кв. м, включая: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зону приемки лекарственных средств;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зону для основного хранения лекарственных средств;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зону экспедиции;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лекарственных средств, требующих особых условий хранения.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VI. Особенности хранения отдельных групп лекарственных сре</w:t>
      </w:r>
      <w:proofErr w:type="gramStart"/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дств в з</w:t>
      </w:r>
      <w:proofErr w:type="gramEnd"/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ависимости от физических и физико-химических свойств, воздействия на них различных факторов внешней среды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действия света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24. Лекарственные средства, требующие защиты от действия света, хранятся в помещениях или специально оборудованных местах, обеспечивающих защиту от естественного и искусственного освещения.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25. Фармацевтические субстанции, требующие защиты от действия света, следует хранить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цвета), в темном помещении или шкафах.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Для хранения особо чувствительных к свету фармацевтических субстанций (нитрат серебра,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прозерин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стеклянную тару оклеивают черной светонепроницаемой бумагой.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26. Лекарственные препараты для медицинского применения, требующие защиты от действия света, упакованные в первичную и вторичную (потребительскую) упаковку, следует хранить в шкафах или на стеллажах при условии принятия мер для предотвращения попадания на указанные лекарственные препараты прямого солнечного света или иного яркого направленного света (использование светоотражающей пленки, жалюзи, козырьков и др.).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воздействия влаги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27. Фармацевтические субстанции, требующие защиты от воздействия влаги, следует хранить в прохладном месте при температуре до +15 град. С (далее - прохладное место), в плотно укупоренной таре из материалов, непроницаемых для паров воды (стекла, металла, алюминиевой фольги, толстостенной пластмассовой таре) или в первичной и вторичной (потребительской) упаковке производителя.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28. Фармацевтические субстанции с выраженными гигроскопическими свойствами следует хранить в стеклянной таре с герметичной укупоркой, залитой сверху парафином.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29. Во избежание порчи и потери качества следует организовать хранение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с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оответствии с требованиями, нанесенными в виде предупреждающих надписей на вторичной (потребительской) упаковке лекарственного средства.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улетучивания и высыхания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30.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Фармацевтические субстанции, требующие защиты от улетучивания и высыхания (собственно летучие лекарственные средства; лекарственные средства, содержащие летучий растворитель (спиртовые настойки, жидкие спиртовые концентраты, густые экстракты); растворы и смеси летучих веществ (эфирные масла, растворы аммиака, формальдегида, хлористого водорода свыше 13%, карболовой кислоты, этиловый спирт различной концентрации и др.); лекарственное растительное сырье, содержащее эфирные масла;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лекарственные средства, содержащие кристаллизационную воду - кристаллогидраты; лекарственные средства, разлагающиеся с образованием летучих продуктов (йодоформ, перекись водорода, гидрокарбонат натрия); лекарственные средства с определенным нижним пределом влагосодержания (сульфат магния,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парааминосалицилат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натрия, сульфат натрия), следует хранить в прохладном месте, в герметически укупоренной таре из непроницаемых для улетучивающихся веществ материалов (стекла, металла, алюминиевой фольги) или в первичной и вторичной (потребительской) упаковке производителя.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Применение полимерной тары, упаковки и укупорки допускается в соответствии с требованиями государственной фармакопеи и нормативной документации.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31. Фармацевтические субстанции - кристаллогидраты следует хранить в герметично укупоренной стеклянной, металлической и толстостенной пластмассовой таре или в первичной и вторичной (потребительской) упаковке производителя в условиях, соответствующих требованиям нормативной документации на данные лекарственные средства.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воздействия повышенной температуры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32. Хранение лекарственных средств, требующих защиты от воздействия повышенной температуры (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термолабильные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лекарственные средства), организации и индивидуальные предприниматели должны осуществлять в соответствии с температурным режимом, указанным на первичной и вторичной (потребительской) упаковке лекарственного средства в соответствии с требованиями нормативной документации.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воздействия пониженной температуры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33.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лекарственных средств, требующих защиты от воздействия пониженной температуры (лекарственные средства, физико-химическое состояние которых после замерзания изменяется и при последующем согревании до комнатной температуры не восстанавливается (40% раствор формальдегида, растворы инсулина) организации и индивидуальные предприниматели должны осуществлять в соответствии с температурным режимом, указанным на первичной и вторичной (потребительской) упаковке лекарственного средства в соответствии с требованиями нормативной документации.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34. Замерзание препаратов инсулина не допускается.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средств, требующих защиты от воздействия газов, содержащихся в окружающей среде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35. Фармацевтические субстанции, требующие защиты от воздействия газов (вещества, реагирующие с кислородом воздуха: различные соединения алифатического ряда с непредельными межуглеродными связями, циклические с боковыми алифатическими группами с непредельными межуглеродными связями, фенольные и полифенольные, морфин и его производные с незамещенными гидроксильными группами; серосодержащие гетерогенные и гетероциклические соединения, ферменты и органопрепараты; вещества, реагирующие с углекислым газом воздуха: соли щелочных металлов и слабых органических кислот (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барбитал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натрий,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гексенал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лекарственные препараты, содержащие многоатомные амины (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эуфиллин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окись и перекись магния, едкий натрий, едкий калий), следует хранить в герметически укупоренной таре из материалов, непроницаемых для газов по возможности заполненной доверху.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пахучих и красящих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36. Пахучие лекарственные средства (фармацевтические субстанции как летучие, так и практически нелетучие, но обладающие сильным запахом) следует хранить в герметически закрытой таре, непроницаемой для запаха.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37.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Красящие лекарственные средства (фармацевтические субстанции, которые оставляют окрашенный след, не смываемый обычной санитарно-гигиенической обработкой, на таре, укупорочных средствах, оборудовании и инвентаре (бриллиантовый зеленый, метиленовый синий, индигокармин) следует хранить в специальном шкафу в плотно укупоренной таре.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38. Для работы с красящими лекарственными средствами для каждого наименования необходимо выделять специальные весы, ступку, шпатель и другой необходимый инвентарь.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дезинфицирующих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39. Дезинфицирующие лекарственные средства следует хранить в герметично укупоренной таре в изолированном помещении вдали от помещений хранения пластмассовых, резиновых и металлических изделий и помещений получения дистиллированной воды.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лекарственных препаратов для медицинского применения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5" w:anchor="block_5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40.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лекарственных препаратов для медицинского применения осуществляется в соответствии с требованиями государственной фармакопеи и нормативной документации, а также с учетом свойств веществ, входящих в их состав.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41. При хранении в шкафах, на стеллажах или полках лекарственные препараты для медицинского применения во вторичной (потребительской) упаковке должны быть размещены этикеткой (маркировкой) наружу.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42. Организации и индивидуальные предприниматели должны осуществлять хранение лекарственных препаратов для медицинского применения в соответствии с требованиями к их хранению, указанными на вторичной (потребительской) упаковке указанного лекарственного препарата.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лекарственного растительного сырья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43.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лекарственное растительное сырье должно храниться в сухом (не более 50% влажности), хорошо проветриваемом помещении в плотно закрытой таре.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44.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лекарственное растительное сырье, содержащее эфирные масла, хранится изолированно в хорошо укупоренной таре.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45.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лекарственное растительное сырье должно подвергаться периодическому контролю в соответствии с требованиями государственной фармакопеи. Трава, корни, корневища, семена, плоды, утратившие нормальную окраску, запах и требуемое количество действующих веществ, а также пораженные плесенью, амбарными вредителями бракуют.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46. Хранение лекарственного растительного сырья, содержащего сердечные гликозиды, осуществляется с соблюдением требований государственной фармакопеи, в частности, требования о повторном контроле на биологическую активность.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47. </w:t>
      </w:r>
      <w:proofErr w:type="spellStart"/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лекарственное растительное сырье, включенное в списки сильнодействующих и ядовитых веществ, утвержденные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6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29 декабря 2007 г. N 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 (Собрание законодательства Российской Федерации, 2008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 2, ст. 89; 2010, N 28, ст. 3703), хранится в отдельном помещении или в отдельном шкафу под замком.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7" w:anchor="block_4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48.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Расфасованное лекарственное растительное сырье хранится на стеллажах или в шкафах.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медицинских пиявок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49. Хранение медицинских пиявок осуществляется в светлом помещении без запаха лекарств, для которого устанавливается постоянный температурный режим.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50. Содержание пиявок осуществляется в установленном порядке.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огнеопасных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8" w:anchor="block_9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28 декабря 2010 г. N 1221н в пункт 51 настоящего приложения внесены изменения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9" w:anchor="block_1051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0" w:anchor="block_6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51.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Хранение огнеопасных лекарственных средств (лекарственные средства, обладающие легковоспламеняющимися свойствами (спирт и спиртовые растворы, спиртовые и эфирные настойки, спиртовые и эфирные экстракты, эфир, скипидар, молочная кислота, хлорэтил, коллодий,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клеол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жидкость Новикова, органические масла); лекарственные средства, обладающее легкогорючими свойствами (сера, глицерин, растительные масла,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нерасфасованное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лекарственное растительное сырье) должно осуществляться отдельно от других лекарственных средств.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52. 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сосудов.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53. Бутыли, баллоны и другие крупные емкости с легковоспламеняющимися и легкогорючими лекарственными средствами должны храниться на полках стеллажей в один ряд по высоте. Запрещается их хранение в несколько рядов по высоте с использованием различных прокладочных материалов.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 м.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54. Хранение бутылей с легковоспламеняющимися и легкогорючими фармацевтическими субстанциями должно осуществляться в таре, предохраняющей от ударов, или в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баллоно-опрокидывателях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один ряд.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55. На рабочих местах производственных помещений, выделяемых в аптечных организациях и индивидуальными предпринимателями, легковоспламеняющиеся и легкогорючие лекарственные средства могут храниться в количествах, не превышающих сменную потребность. При этом емкости, в которых они хранятся, должны быть плотно закрыты.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56. Не допускается хранение легковоспламеняющихся и легкогорючих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п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олностью заполненной таре. Степень заполнения должна быть не более 90% объема. Спирты в больших количествах хранятся в металлических емкостях, заполняемых не более чем на 75% объема.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57. Не допускается совместное хранение легковоспламеняющихся лекарственных средств с минеральными кислотами (особенно серной и азотной кислотами), сжатыми и сжиженными газами, легкогорючими веществами (растительными маслами, серой, перевязочным материалом), щелочами, а также с неорганическими солями, дающими с органическими веществами взрывоопасные смеси (калия хлорат, калия перманганат, калия хромат и др.).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58. Эфир медицинский и эфир для наркоза хранят в промышленной упаковке, в прохладном, защищенном от света месте, вдали от огня и нагревательных приборов.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взрывоопасных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59.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хранении взрывоопасных лекарственных средств (лекарственные средства, обладающие взрывчатыми свойствами (нитроглицерин); лекарственные средства, обладающие взрывоопасными свойствами (калия перманганат, серебра нитрат) следует принимать меры против загрязнения их пылью.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60. Емкости с взрывоопасными лекарственными средствами (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штангласы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жестяные барабаны, склянки и др.) необходимо плотно закрывать во избежание попадания паров этих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в в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оздух.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61. Хранение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нерасфасованного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калия перманганата допускается в специальном отсеке складских помещений (где он хранится в жестяных барабанах), в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штангласах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притертыми пробками отдельно от других органических веществ - в аптечных организациях и у индивидуальных предпринимателей.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62.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Нерасфасованный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раствор нитроглицерина хранится в небольших хорошо укупоренных склянках или металлических сосудах в прохладном, защищенном от света месте, с соблюдением мер предосторожности от огня. Передвигать посуду с нитроглицерином и отвешивать этот препарат следует в условиях, исключающих пролив и испарение нитроглицерина, а также попадание его на кожу.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63. При работе с </w:t>
      </w:r>
      <w:proofErr w:type="spell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диэтиловым</w:t>
      </w:r>
      <w:proofErr w:type="spell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эфиром не допускается встряхивание, удары, трение.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64. Запрещается хранение взрывоопасных лекарственных сре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с к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ислотами и щелочами.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наркотических и психотропных лекарственных средств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65.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Наркотические и психотропные лекарственные средства хранятся в организациях в изолированных помещениях, специально оборудованных инженерными и техническими средствами охраны, и в местах временного хранения при соблюдении требований согласно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1" w:anchor="block_10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Правилам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хранения наркотических средств и психотропных веществ, установленных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2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31 декабря 2009 г. N 1148 (Собрание законодательства Российской Федерации, 2010, N 4, ст. 394;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 25, ст. 3178).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</w:t>
      </w:r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43" w:anchor="block_1000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Специальные требования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к условиям хранения наркотических средств и психотропных веществ, зарегистрированных в установленном порядке в РФ в качестве лекарственных средств, предназначенных для медицинского применения, в аптечных, лечебно-профилактических учреждениях, научно-исследовательских, учебных организациях и организациях оптовой торговли лекарственными средствами, утвержденные</w:t>
      </w:r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44" w:history="1">
        <w:r w:rsidRPr="0061031D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proofErr w:type="spellStart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Минздравсоцразвития</w:t>
      </w:r>
      <w:proofErr w:type="spellEnd"/>
      <w:r w:rsidRPr="0061031D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России от 16 мая 2011 г. N 397н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Хранение сильнодействующих и ядовитых лекарственных средств, лекарственных средств, подлежащих предметно-количественному учету</w:t>
      </w:r>
    </w:p>
    <w:p w:rsidR="0061031D" w:rsidRPr="0061031D" w:rsidRDefault="0061031D" w:rsidP="006103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66.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5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29 декабря 2007 г. N 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 234 Уголовного кодекса Российской Федерации" к сильнодействующим и ядовитым лекарственным средствам относятся лекарственные средства, содержащие сильнодействующие и ядовитые вещества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включенные в списки сильнодействующих веществ и ядовитых веществ.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46" w:anchor="block_7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67.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Хранение сильнодействующих и ядовитых лекарственных средств, находящихся под контролем в соответствии с международными правовыми нормами (далее - сильнодействующие и ядовитые лекарственные средства, находящиеся под международным контролем), осуществляется в помещениях, оборудованных инженерными и техническими средствами охраны, аналогичными предусмотренным для хранения наркотических и психотропных лекарственных средств.</w:t>
      </w:r>
      <w:proofErr w:type="gramEnd"/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68. Допускается хранение в одном технически укрепленном помещении сильнодействующих и ядовитых лекарственных средств, находящихся под международным контролем, и наркотических и психотропных лекарственных средств.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этом хранение сильнодействующих и ядовитых лекарственных средств должно осуществляться (в зависимости от объема запасов) на разных полках сейфа (металлического шкафа) или в разных сейфах (металлических шкафах).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69. Хранение сильнодействующих и ядовитых лекарственных средств, не находящихся под международным контролем, осуществляется в металлических шкафах, опечатываемых или пломбируемых в конце рабочего дня.</w:t>
      </w:r>
    </w:p>
    <w:p w:rsidR="0061031D" w:rsidRPr="0061031D" w:rsidRDefault="0061031D" w:rsidP="0061031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70. </w:t>
      </w:r>
      <w:proofErr w:type="gramStart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Лекарственные средства, подлежащие предметно-количественному учету в соответствии с</w:t>
      </w:r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7" w:anchor="block_10000" w:history="1">
        <w:r w:rsidRPr="0061031D">
          <w:rPr>
            <w:rFonts w:ascii="Arial" w:eastAsia="Times New Roman" w:hAnsi="Arial" w:cs="Arial"/>
            <w:color w:val="008000"/>
            <w:sz w:val="18"/>
            <w:lang w:eastAsia="ru-RU"/>
          </w:rPr>
          <w:t>приказом</w:t>
        </w:r>
      </w:hyperlink>
      <w:r w:rsidRPr="0061031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14 декабря 2005 г. N 785 "О порядке отпуска лекарственных средств" (зарегистрирован в Министерстве юстиции Российской Федерации 16 января 2006 г. N 7353), за исключением наркотических, психотропных, сильнодействующих и ядовитых лекарственных средств, хранятся в металлических или деревянных шкафах, опечатываемых или пломбируемых в конце</w:t>
      </w:r>
      <w:proofErr w:type="gramEnd"/>
      <w:r w:rsidRPr="0061031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рабочего дня.</w:t>
      </w:r>
    </w:p>
    <w:sectPr w:rsidR="0061031D" w:rsidRPr="0061031D" w:rsidSect="0061031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31D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1031D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6103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03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31D"/>
  </w:style>
  <w:style w:type="character" w:styleId="a3">
    <w:name w:val="Hyperlink"/>
    <w:basedOn w:val="a0"/>
    <w:uiPriority w:val="99"/>
    <w:semiHidden/>
    <w:unhideWhenUsed/>
    <w:rsid w:val="0061031D"/>
    <w:rPr>
      <w:color w:val="0000FF"/>
      <w:u w:val="single"/>
    </w:rPr>
  </w:style>
  <w:style w:type="paragraph" w:customStyle="1" w:styleId="s16">
    <w:name w:val="s_16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031D"/>
  </w:style>
  <w:style w:type="paragraph" w:customStyle="1" w:styleId="s22">
    <w:name w:val="s_22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10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36487/" TargetMode="External"/><Relationship Id="rId18" Type="http://schemas.openxmlformats.org/officeDocument/2006/relationships/hyperlink" Target="http://base.garant.ru/4192186/" TargetMode="External"/><Relationship Id="rId26" Type="http://schemas.openxmlformats.org/officeDocument/2006/relationships/hyperlink" Target="http://base.garant.ru/12182718/" TargetMode="External"/><Relationship Id="rId39" Type="http://schemas.openxmlformats.org/officeDocument/2006/relationships/hyperlink" Target="http://base.garant.ru/563619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5636199/" TargetMode="External"/><Relationship Id="rId34" Type="http://schemas.openxmlformats.org/officeDocument/2006/relationships/hyperlink" Target="http://base.garant.ru/12182718/" TargetMode="External"/><Relationship Id="rId42" Type="http://schemas.openxmlformats.org/officeDocument/2006/relationships/hyperlink" Target="http://base.garant.ru/12172506/" TargetMode="External"/><Relationship Id="rId47" Type="http://schemas.openxmlformats.org/officeDocument/2006/relationships/hyperlink" Target="http://base.garant.ru/12144352/" TargetMode="External"/><Relationship Id="rId7" Type="http://schemas.openxmlformats.org/officeDocument/2006/relationships/hyperlink" Target="http://base.garant.ru/136487/" TargetMode="External"/><Relationship Id="rId12" Type="http://schemas.openxmlformats.org/officeDocument/2006/relationships/hyperlink" Target="http://base.garant.ru/136487/" TargetMode="External"/><Relationship Id="rId17" Type="http://schemas.openxmlformats.org/officeDocument/2006/relationships/hyperlink" Target="http://base.garant.ru/5636199/" TargetMode="External"/><Relationship Id="rId25" Type="http://schemas.openxmlformats.org/officeDocument/2006/relationships/hyperlink" Target="http://base.garant.ru/5636199/" TargetMode="External"/><Relationship Id="rId33" Type="http://schemas.openxmlformats.org/officeDocument/2006/relationships/hyperlink" Target="http://base.garant.ru/5636199/" TargetMode="External"/><Relationship Id="rId38" Type="http://schemas.openxmlformats.org/officeDocument/2006/relationships/hyperlink" Target="http://base.garant.ru/12182718/" TargetMode="External"/><Relationship Id="rId46" Type="http://schemas.openxmlformats.org/officeDocument/2006/relationships/hyperlink" Target="http://base.garant.ru/41921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82718/" TargetMode="External"/><Relationship Id="rId20" Type="http://schemas.openxmlformats.org/officeDocument/2006/relationships/hyperlink" Target="http://base.garant.ru/12182718/" TargetMode="External"/><Relationship Id="rId29" Type="http://schemas.openxmlformats.org/officeDocument/2006/relationships/hyperlink" Target="http://base.garant.ru/5636199/" TargetMode="External"/><Relationship Id="rId41" Type="http://schemas.openxmlformats.org/officeDocument/2006/relationships/hyperlink" Target="http://base.garant.ru/1217250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36487/" TargetMode="External"/><Relationship Id="rId11" Type="http://schemas.openxmlformats.org/officeDocument/2006/relationships/hyperlink" Target="http://base.garant.ru/136487/" TargetMode="External"/><Relationship Id="rId24" Type="http://schemas.openxmlformats.org/officeDocument/2006/relationships/hyperlink" Target="http://base.garant.ru/12182718/" TargetMode="External"/><Relationship Id="rId32" Type="http://schemas.openxmlformats.org/officeDocument/2006/relationships/hyperlink" Target="http://base.garant.ru/12182718/" TargetMode="External"/><Relationship Id="rId37" Type="http://schemas.openxmlformats.org/officeDocument/2006/relationships/hyperlink" Target="http://base.garant.ru/4192186/" TargetMode="External"/><Relationship Id="rId40" Type="http://schemas.openxmlformats.org/officeDocument/2006/relationships/hyperlink" Target="http://base.garant.ru/4192186/" TargetMode="External"/><Relationship Id="rId45" Type="http://schemas.openxmlformats.org/officeDocument/2006/relationships/hyperlink" Target="http://base.garant.ru/12158202/" TargetMode="External"/><Relationship Id="rId5" Type="http://schemas.openxmlformats.org/officeDocument/2006/relationships/hyperlink" Target="http://base.garant.ru/12179278/" TargetMode="External"/><Relationship Id="rId15" Type="http://schemas.openxmlformats.org/officeDocument/2006/relationships/hyperlink" Target="http://base.garant.ru/12179278/" TargetMode="External"/><Relationship Id="rId23" Type="http://schemas.openxmlformats.org/officeDocument/2006/relationships/hyperlink" Target="http://base.garant.ru/4192186/" TargetMode="External"/><Relationship Id="rId28" Type="http://schemas.openxmlformats.org/officeDocument/2006/relationships/hyperlink" Target="http://base.garant.ru/12182718/" TargetMode="External"/><Relationship Id="rId36" Type="http://schemas.openxmlformats.org/officeDocument/2006/relationships/hyperlink" Target="http://base.garant.ru/12158202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ase.garant.ru/136487/" TargetMode="External"/><Relationship Id="rId19" Type="http://schemas.openxmlformats.org/officeDocument/2006/relationships/hyperlink" Target="http://base.garant.ru/12107402/" TargetMode="External"/><Relationship Id="rId31" Type="http://schemas.openxmlformats.org/officeDocument/2006/relationships/hyperlink" Target="http://base.garant.ru/5636199/" TargetMode="External"/><Relationship Id="rId44" Type="http://schemas.openxmlformats.org/officeDocument/2006/relationships/hyperlink" Target="http://base.garant.ru/12186606/" TargetMode="External"/><Relationship Id="rId4" Type="http://schemas.openxmlformats.org/officeDocument/2006/relationships/hyperlink" Target="http://base.garant.ru/12174909/10/" TargetMode="External"/><Relationship Id="rId9" Type="http://schemas.openxmlformats.org/officeDocument/2006/relationships/hyperlink" Target="http://base.garant.ru/136487/" TargetMode="External"/><Relationship Id="rId14" Type="http://schemas.openxmlformats.org/officeDocument/2006/relationships/hyperlink" Target="http://base.garant.ru/136487/" TargetMode="External"/><Relationship Id="rId22" Type="http://schemas.openxmlformats.org/officeDocument/2006/relationships/hyperlink" Target="http://base.garant.ru/4192186/" TargetMode="External"/><Relationship Id="rId27" Type="http://schemas.openxmlformats.org/officeDocument/2006/relationships/hyperlink" Target="http://base.garant.ru/5636199/" TargetMode="External"/><Relationship Id="rId30" Type="http://schemas.openxmlformats.org/officeDocument/2006/relationships/hyperlink" Target="http://base.garant.ru/12182718/" TargetMode="External"/><Relationship Id="rId35" Type="http://schemas.openxmlformats.org/officeDocument/2006/relationships/hyperlink" Target="http://base.garant.ru/4192186/" TargetMode="External"/><Relationship Id="rId43" Type="http://schemas.openxmlformats.org/officeDocument/2006/relationships/hyperlink" Target="http://base.garant.ru/12186606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ase.garant.ru/136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4946</Words>
  <Characters>28198</Characters>
  <Application>Microsoft Office Word</Application>
  <DocSecurity>0</DocSecurity>
  <Lines>234</Lines>
  <Paragraphs>66</Paragraphs>
  <ScaleCrop>false</ScaleCrop>
  <Company/>
  <LinksUpToDate>false</LinksUpToDate>
  <CharactersWithSpaces>33078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2015-05-13T11:58:00Z</dcterms:created>
  <dcterms:modified xsi:type="dcterms:W3CDTF">2015-05-13T11:59:00Z</dcterms:modified>
</cp:coreProperties>
</file>