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07" w:rsidRPr="009E2A07" w:rsidRDefault="009E2A07" w:rsidP="009E2A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proofErr w:type="gramStart"/>
      <w:r w:rsidRPr="009E2A0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здравоохранения и социального развития РФ от 16 мая 2011 г. N 397н</w:t>
      </w:r>
      <w:r w:rsidRPr="009E2A0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средствами"</w:t>
      </w:r>
      <w:proofErr w:type="gramEnd"/>
    </w:p>
    <w:p w:rsidR="009E2A07" w:rsidRPr="009E2A07" w:rsidRDefault="009E2A07" w:rsidP="009E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E2A07" w:rsidRPr="009E2A07" w:rsidRDefault="009E2A07" w:rsidP="009E2A0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</w:t>
      </w:r>
      <w:r w:rsidRPr="009E2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1015" w:history="1">
        <w:r w:rsidRPr="009E2A07">
          <w:rPr>
            <w:rFonts w:ascii="Arial" w:eastAsia="Times New Roman" w:hAnsi="Arial" w:cs="Arial"/>
            <w:color w:val="008000"/>
            <w:sz w:val="27"/>
            <w:lang w:eastAsia="ru-RU"/>
          </w:rPr>
          <w:t>пунктом 15</w:t>
        </w:r>
      </w:hyperlink>
      <w:r w:rsidRPr="009E2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 хранения наркотических средств и психотропных веществ, утвержденных</w:t>
      </w:r>
      <w:r w:rsidRPr="009E2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5" w:history="1">
        <w:r w:rsidRPr="009E2A07">
          <w:rPr>
            <w:rFonts w:ascii="Arial" w:eastAsia="Times New Roman" w:hAnsi="Arial" w:cs="Arial"/>
            <w:color w:val="008000"/>
            <w:sz w:val="27"/>
            <w:lang w:eastAsia="ru-RU"/>
          </w:rPr>
          <w:t>постановлением</w:t>
        </w:r>
      </w:hyperlink>
      <w:r w:rsidRPr="009E2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Правительства Российской Федерации от 31 декабря 2009 г. N 1148 "О порядке хранения наркотических средств и психотропных веществ" (Собрание законодательства Российской Федерации, 2010, N 4, ст. 394; N 25, ст. 3178), приказываю: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специальные требования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 согласно</w:t>
      </w:r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anchor="block_1000" w:history="1">
        <w:r w:rsidRPr="009E2A07">
          <w:rPr>
            <w:rFonts w:ascii="Arial" w:eastAsia="Times New Roman" w:hAnsi="Arial" w:cs="Arial"/>
            <w:color w:val="008000"/>
            <w:sz w:val="18"/>
            <w:lang w:eastAsia="ru-RU"/>
          </w:rPr>
          <w:t>приложению</w:t>
        </w:r>
      </w:hyperlink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</w:t>
      </w:r>
      <w:proofErr w:type="gram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Признать утратившим силу</w:t>
      </w:r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history="1">
        <w:r w:rsidRPr="009E2A07">
          <w:rPr>
            <w:rFonts w:ascii="Arial" w:eastAsia="Times New Roman" w:hAnsi="Arial" w:cs="Arial"/>
            <w:color w:val="008000"/>
            <w:sz w:val="18"/>
            <w:lang w:eastAsia="ru-RU"/>
          </w:rPr>
          <w:t>приказ</w:t>
        </w:r>
      </w:hyperlink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2 августа 2010 г. N 590н "Об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средствами" (зарегистрирован Министерством</w:t>
      </w:r>
      <w:proofErr w:type="gram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юстиции Российской Федерации 8 декабря 2010 г. N 19138).</w:t>
      </w:r>
    </w:p>
    <w:p w:rsidR="009E2A07" w:rsidRPr="009E2A07" w:rsidRDefault="009E2A07" w:rsidP="009E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8"/>
        <w:gridCol w:w="3447"/>
      </w:tblGrid>
      <w:tr w:rsidR="009E2A07" w:rsidRPr="009E2A07" w:rsidTr="009E2A07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9E2A07" w:rsidRPr="009E2A07" w:rsidRDefault="009E2A07" w:rsidP="009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A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9E2A07" w:rsidRPr="009E2A07" w:rsidRDefault="009E2A07" w:rsidP="009E2A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A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 Голикова</w:t>
            </w:r>
          </w:p>
        </w:tc>
      </w:tr>
    </w:tbl>
    <w:p w:rsidR="009E2A07" w:rsidRPr="009E2A07" w:rsidRDefault="009E2A07" w:rsidP="009E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E2A07" w:rsidRPr="009E2A07" w:rsidRDefault="009E2A07" w:rsidP="009E2A0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2 июня 2011 г.</w:t>
      </w:r>
    </w:p>
    <w:p w:rsidR="009E2A07" w:rsidRPr="009E2A07" w:rsidRDefault="009E2A07" w:rsidP="009E2A0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Регистрационный N 20923</w:t>
      </w:r>
    </w:p>
    <w:p w:rsidR="009E2A07" w:rsidRPr="009E2A07" w:rsidRDefault="009E2A07" w:rsidP="009E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A07" w:rsidRPr="009E2A07" w:rsidRDefault="009E2A07" w:rsidP="009E2A07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Приложение</w:t>
      </w:r>
    </w:p>
    <w:p w:rsidR="009E2A07" w:rsidRPr="009E2A07" w:rsidRDefault="009E2A07" w:rsidP="009E2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E2A07" w:rsidRPr="009E2A07" w:rsidRDefault="009E2A07" w:rsidP="009E2A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Специальные требования</w:t>
      </w:r>
      <w:r w:rsidRPr="009E2A0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</w:t>
      </w:r>
    </w:p>
    <w:p w:rsidR="009E2A07" w:rsidRPr="009E2A07" w:rsidRDefault="009E2A07" w:rsidP="009E2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Настоящие специальные требования определяют особенности хранения наркотических средств и психотропных веществ, включенных в</w:t>
      </w:r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anchor="block_1000" w:history="1">
        <w:r w:rsidRPr="009E2A07">
          <w:rPr>
            <w:rFonts w:ascii="Arial" w:eastAsia="Times New Roman" w:hAnsi="Arial" w:cs="Arial"/>
            <w:color w:val="008000"/>
            <w:sz w:val="18"/>
            <w:lang w:eastAsia="ru-RU"/>
          </w:rPr>
          <w:t>перечень</w:t>
        </w:r>
      </w:hyperlink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наркотических средств, психотропных веществ и их </w:t>
      </w:r>
      <w:proofErr w:type="spell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подлежащих контролю в Российской Федерации, утвержденный</w:t>
      </w:r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history="1">
        <w:r w:rsidRPr="009E2A07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9E2A0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30 июня 1998 г. N 681 (Собрание законодательства Российской Федерации, 1998, N 27, ст. 3198; 2004, N 8, ст. 663;</w:t>
      </w:r>
      <w:proofErr w:type="gram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N 47, ст. 4666; 2006, N 29, ст. 3253; 2007, N 28, ст. 3439; 2009, N 26, ст. 3184; N 52, ст. 6572; 2010, N 3, ст. 314; N 17, ст. 2100; </w:t>
      </w:r>
      <w:proofErr w:type="gram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 24, ст. 3035), и зарегистрированных в установленном порядке в Российской Федерации в качестве лекарственных средств, предназначенных для медицинского применения (далее - наркотические и психотропные лекарственные средства),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средствами.</w:t>
      </w:r>
      <w:proofErr w:type="gramEnd"/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аптечном, лечебно-профилактическом учреждении или организации оптовой торговли лекарственными средствами наркотические и психотропные лекарственные средства для парентерального, внутреннего и наружного применения должны храниться раздельно.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аптечных и лечебно-профилактических учреждениях на внутренних сторонах дверец сейфов или металлических шкафов, в которых осуществляется хранение наркотических и психотропных лекарственных средств, должны быть вывешены списки хранящихся наркотических и психотропных лекарственных средств с указанием их высших разовых и высших суточных доз.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Дополнительно в лечебно-профилактических учреждениях в местах хранения наркотических и психотропных лекарственных средств размещаются таблицы противоядий при отравлениях указанными средствами.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Хранение фармацевтических субстанций наркотических и психотропных лекарственных средств в аптечных учреждениях должно осуществляться в </w:t>
      </w:r>
      <w:proofErr w:type="spell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штанглазах</w:t>
      </w:r>
      <w:proofErr w:type="spell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указанием высших разовых и высших суточных доз.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5. Хранение наркотических и психотропных лекарственных средств, используемых в течение рабочего дня, в ассистентских комнатах и рецептурных отделах аптечных учреждений, в аудиториях учебных организаций, а также в лабораториях научно-исследовательских организаций осуществляется в сейфах (контейнерах) этих помещений или отделов.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истечении рабочего дня наркотические и психотропные лекарственные средства должны быть возвращены на место основного хранения наркотических и психотропных лекарственных средств.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В лечебно-профилактических учреждениях наркотические и психотропные лекарственные средства должны храниться только в виде готовых лекарственных форм, изготовленных организациями-производителями лекарственных средств или аптечным учреждением.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 </w:t>
      </w:r>
      <w:proofErr w:type="gram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Запрещается хранение в лечебно-профилактических учреждениях наркотических и психотропных лекарственных средств, изготовленных аптечным учреждением, в случае отсутствия этикетки, имеющей надпись черной краской "Яд" и содержащей: обозначения "Внутреннее", "Наружное", "Глазные капли" и т.д.; название или номер аптечного учреждения, изготовившего лекарственное средство; наименование отделения (кабинета) лечебно-профилактического учреждения; состав лекарственного средства в соответствии с прописью, указанной в требовании лечебно-профилактического учреждения;</w:t>
      </w:r>
      <w:proofErr w:type="gram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дату изготовления, номер анализа, срок годности; подписи лиц: изготовившего, проверившего и отпустившего лекарственное средство из аптечного учреждения.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Допускается хранение наркотических и психотропных лекарственных средств, требующих защиты от повышенной температуры,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средствами: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1-й и 2-й категорий, специально оборудованных инженерными и техническими средствами охраны, - в запирающихся холодильниках (холодильных камерах) или в специальной зоне для размещения холодильников (холодильных камер), отделенной от основного места хранения металлической решеткой с запирающейся решетчатой дверью;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3-й категории, специально оборудованных инженерными и техническими средствами охраны, - в специальной зоне для размещения холодильников (холодильных камер), отделенной от основного места хранения металлической решеткой с запирающейся решетчатой дверью;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помещениях 4-й категории - в </w:t>
      </w:r>
      <w:proofErr w:type="spell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термоконтейнерах</w:t>
      </w:r>
      <w:proofErr w:type="spell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размещенных в сейфах;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местах временного хранения - в </w:t>
      </w:r>
      <w:proofErr w:type="spell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термоконтейнерах</w:t>
      </w:r>
      <w:proofErr w:type="spell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размещенных в сейфах, либо в металлических или изготовленных из других высокопрочных материалов контейнерах, помещенных в </w:t>
      </w:r>
      <w:proofErr w:type="spell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термоконтейнеры</w:t>
      </w:r>
      <w:proofErr w:type="spell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 Места хранения наркотических и психотропных лекарственных средств, требующих защиты от повышенной температуры (холодильная камера, холодильник, </w:t>
      </w:r>
      <w:proofErr w:type="spellStart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термоконтейнер</w:t>
      </w:r>
      <w:proofErr w:type="spellEnd"/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необходимо оборудовать приборами учета температуры.</w:t>
      </w:r>
    </w:p>
    <w:p w:rsidR="009E2A07" w:rsidRPr="009E2A07" w:rsidRDefault="009E2A07" w:rsidP="009E2A0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A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Недоброкачественные наркотические и психотропные лекарственные средства, выявленные в аптечном, лечебно-профилактическом учреждении или организации оптовой торговли лекарственными средствами, а также наркотические или психотропные лекарственные средства, сданные родственниками умерших больных в лечебно-профилактическое учреждение, до их списания и уничтожения подлежат хранению на отдельной полке или в отдельном отделении сейфа или металлического шкафа.</w:t>
      </w:r>
    </w:p>
    <w:p w:rsidR="00230471" w:rsidRDefault="009E2A07" w:rsidP="009E2A07">
      <w:r w:rsidRPr="009E2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9E2A0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A07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2A07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E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E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A07"/>
  </w:style>
  <w:style w:type="character" w:styleId="a3">
    <w:name w:val="Hyperlink"/>
    <w:basedOn w:val="a0"/>
    <w:uiPriority w:val="99"/>
    <w:semiHidden/>
    <w:unhideWhenUsed/>
    <w:rsid w:val="009E2A07"/>
    <w:rPr>
      <w:color w:val="0000FF"/>
      <w:u w:val="single"/>
    </w:rPr>
  </w:style>
  <w:style w:type="paragraph" w:customStyle="1" w:styleId="s16">
    <w:name w:val="s_16"/>
    <w:basedOn w:val="a"/>
    <w:rsid w:val="009E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E2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17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8104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8660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250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72506/" TargetMode="External"/><Relationship Id="rId9" Type="http://schemas.openxmlformats.org/officeDocument/2006/relationships/hyperlink" Target="http://base.garant.ru/121121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2015-05-13T12:02:00Z</dcterms:created>
  <dcterms:modified xsi:type="dcterms:W3CDTF">2015-05-13T12:03:00Z</dcterms:modified>
</cp:coreProperties>
</file>